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1594" w14:textId="77777777" w:rsidR="002C63CD" w:rsidRDefault="002C63CD">
      <w:pPr>
        <w:keepLines w:val="0"/>
        <w:spacing w:after="0"/>
        <w:jc w:val="left"/>
        <w:rPr>
          <w:b/>
          <w:bCs/>
          <w:color w:val="5DBAA9"/>
          <w:sz w:val="22"/>
          <w:szCs w:val="22"/>
        </w:rPr>
      </w:pPr>
      <w:bookmarkStart w:id="0" w:name="_heading=h.1fs4ma6moeko" w:colFirst="0" w:colLast="0"/>
      <w:bookmarkEnd w:id="0"/>
    </w:p>
    <w:p w14:paraId="01BFB7E5" w14:textId="77777777" w:rsidR="002C63CD" w:rsidRDefault="00000000">
      <w:pPr>
        <w:keepLines w:val="0"/>
        <w:jc w:val="left"/>
        <w:rPr>
          <w:b/>
          <w:bCs/>
          <w:color w:val="9BBB59"/>
          <w:sz w:val="32"/>
          <w:szCs w:val="32"/>
        </w:rPr>
      </w:pPr>
      <w:r>
        <w:rPr>
          <w:b/>
          <w:bCs/>
          <w:color w:val="9BBB59"/>
          <w:sz w:val="32"/>
          <w:szCs w:val="32"/>
        </w:rPr>
        <w:t xml:space="preserve">POLÍTICA DE CALIDAD </w:t>
      </w:r>
      <w:r>
        <w:rPr>
          <w:noProof/>
        </w:rPr>
        <mc:AlternateContent>
          <mc:Choice Requires="wps">
            <w:drawing>
              <wp:anchor distT="0" distB="0" distL="114300" distR="114300" simplePos="0" relativeHeight="251658240" behindDoc="0" locked="0" layoutInCell="1" hidden="0" allowOverlap="1" wp14:anchorId="642093F3" wp14:editId="50D8D048">
                <wp:simplePos x="0" y="0"/>
                <wp:positionH relativeFrom="column">
                  <wp:posOffset>3337</wp:posOffset>
                </wp:positionH>
                <wp:positionV relativeFrom="paragraph">
                  <wp:posOffset>328029</wp:posOffset>
                </wp:positionV>
                <wp:extent cx="0" cy="12700"/>
                <wp:effectExtent l="0" t="0" r="0" b="0"/>
                <wp:wrapNone/>
                <wp:docPr id="24" name="Conector recto de flecha 24"/>
                <wp:cNvGraphicFramePr/>
                <a:graphic xmlns:a="http://schemas.openxmlformats.org/drawingml/2006/main">
                  <a:graphicData uri="http://schemas.microsoft.com/office/word/2010/wordprocessingShape">
                    <wps:wsp>
                      <wps:cNvCnPr/>
                      <wps:spPr>
                        <a:xfrm>
                          <a:off x="2427363" y="3780000"/>
                          <a:ext cx="5837275" cy="0"/>
                        </a:xfrm>
                        <a:prstGeom prst="straightConnector1">
                          <a:avLst/>
                        </a:prstGeom>
                        <a:noFill/>
                        <a:ln w="9525" cap="flat" cmpd="sng">
                          <a:solidFill>
                            <a:srgbClr val="BED295"/>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3337</wp:posOffset>
                </wp:positionH>
                <wp:positionV relativeFrom="paragraph">
                  <wp:posOffset>328029</wp:posOffset>
                </wp:positionV>
                <wp:extent cx="0" cy="12700"/>
                <wp:effectExtent b="0" l="0" r="0" t="0"/>
                <wp:wrapNone/>
                <wp:docPr id="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2FE79AD" w14:textId="77777777" w:rsidR="002C63CD" w:rsidRDefault="002C63CD">
      <w:pPr>
        <w:keepLines w:val="0"/>
        <w:spacing w:after="120"/>
        <w:rPr>
          <w:sz w:val="14"/>
          <w:szCs w:val="14"/>
        </w:rPr>
      </w:pPr>
    </w:p>
    <w:p w14:paraId="678E9F24"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La Empresa de Diversificación Integral del Andévalo, como entidad sin ánimo de lucro dependiente de la Mancomunidad de Municipios del Andévalo, asume el compromiso de excelencia en la gestión de sus dos Centros Residenciales Básicos (CRB). Nuestra labor se centra en proporcionar un entorno seguro, educativo y afectivo que garantice el desarrollo integral de los menores bajo nuestra tutela.</w:t>
      </w:r>
    </w:p>
    <w:p w14:paraId="657C08E2"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Para alcanzar este propósito, la Dirección establece los siguientes pilares estratégicos que rigen nuestro Sistema de Gestión de Calidad:</w:t>
      </w:r>
    </w:p>
    <w:p w14:paraId="626DBA04" w14:textId="77777777" w:rsidR="002C63CD" w:rsidRDefault="00000000">
      <w:pPr>
        <w:keepLines w:val="0"/>
        <w:spacing w:after="120"/>
        <w:rPr>
          <w:rFonts w:ascii="Calibri" w:eastAsia="Calibri" w:hAnsi="Calibri" w:cs="Calibri"/>
          <w:b/>
          <w:bCs/>
          <w:sz w:val="22"/>
          <w:szCs w:val="22"/>
        </w:rPr>
      </w:pPr>
      <w:r>
        <w:rPr>
          <w:rFonts w:ascii="Calibri" w:eastAsia="Calibri" w:hAnsi="Calibri" w:cs="Calibri"/>
          <w:b/>
          <w:bCs/>
          <w:sz w:val="22"/>
          <w:szCs w:val="22"/>
        </w:rPr>
        <w:t>Compromiso con el Bienestar del Menor y las Partes Interesadas</w:t>
      </w:r>
    </w:p>
    <w:p w14:paraId="26860538" w14:textId="08404372"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 xml:space="preserve">Nuestra prioridad absoluta es la protección y el interés superior del menor. Nos comprometemos a satisfacer no solo sus necesidades básicas, sino también sus expectativas de desarrollo personal, garantizando un servicio humano y profesional. Asimismo, </w:t>
      </w:r>
      <w:r w:rsidR="009C2816">
        <w:rPr>
          <w:rFonts w:ascii="Calibri" w:eastAsia="Calibri" w:hAnsi="Calibri" w:cs="Calibri"/>
          <w:sz w:val="22"/>
          <w:szCs w:val="22"/>
        </w:rPr>
        <w:t xml:space="preserve">nos </w:t>
      </w:r>
      <w:r>
        <w:rPr>
          <w:rFonts w:ascii="Calibri" w:eastAsia="Calibri" w:hAnsi="Calibri" w:cs="Calibri"/>
          <w:sz w:val="22"/>
          <w:szCs w:val="22"/>
        </w:rPr>
        <w:t xml:space="preserve">comprometemos a cumplir con las expectativas y requisitos establecidos de las </w:t>
      </w:r>
      <w:r w:rsidR="009C2816">
        <w:rPr>
          <w:rFonts w:ascii="Calibri" w:eastAsia="Calibri" w:hAnsi="Calibri" w:cs="Calibri"/>
          <w:sz w:val="22"/>
          <w:szCs w:val="22"/>
        </w:rPr>
        <w:t>organizaciones</w:t>
      </w:r>
      <w:r>
        <w:rPr>
          <w:rFonts w:ascii="Calibri" w:eastAsia="Calibri" w:hAnsi="Calibri" w:cs="Calibri"/>
          <w:sz w:val="22"/>
          <w:szCs w:val="22"/>
        </w:rPr>
        <w:t xml:space="preserve"> e instituciones competentes en el ámbito del sistema de protección de menores.</w:t>
      </w:r>
    </w:p>
    <w:p w14:paraId="7E83000B" w14:textId="77777777" w:rsidR="002C63CD" w:rsidRDefault="00000000">
      <w:pPr>
        <w:keepLines w:val="0"/>
        <w:spacing w:after="120"/>
        <w:rPr>
          <w:rFonts w:ascii="Calibri" w:eastAsia="Calibri" w:hAnsi="Calibri" w:cs="Calibri"/>
          <w:b/>
          <w:bCs/>
          <w:sz w:val="22"/>
          <w:szCs w:val="22"/>
        </w:rPr>
      </w:pPr>
      <w:r>
        <w:rPr>
          <w:rFonts w:ascii="Calibri" w:eastAsia="Calibri" w:hAnsi="Calibri" w:cs="Calibri"/>
          <w:b/>
          <w:bCs/>
          <w:sz w:val="22"/>
          <w:szCs w:val="22"/>
        </w:rPr>
        <w:t>Cumplimiento Legal y Reglamentario</w:t>
      </w:r>
    </w:p>
    <w:p w14:paraId="02A5A9E0"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La entidad se compromete a cumplir estrictamente con toda la legislación vigente en materia de protección de menores, así como con los requisitos normativos locales, autonómicos y nacionales aplicables, y cualquier otro requisito que la organización suscriba voluntariamente.</w:t>
      </w:r>
    </w:p>
    <w:p w14:paraId="28729DDD" w14:textId="77777777" w:rsidR="002C63CD" w:rsidRDefault="00000000">
      <w:pPr>
        <w:keepLines w:val="0"/>
        <w:spacing w:after="120"/>
        <w:rPr>
          <w:rFonts w:ascii="Calibri" w:eastAsia="Calibri" w:hAnsi="Calibri" w:cs="Calibri"/>
          <w:b/>
          <w:bCs/>
          <w:sz w:val="22"/>
          <w:szCs w:val="22"/>
        </w:rPr>
      </w:pPr>
      <w:r>
        <w:rPr>
          <w:rFonts w:ascii="Calibri" w:eastAsia="Calibri" w:hAnsi="Calibri" w:cs="Calibri"/>
          <w:b/>
          <w:bCs/>
          <w:sz w:val="22"/>
          <w:szCs w:val="22"/>
        </w:rPr>
        <w:t>Mejora Continua de los Procesos</w:t>
      </w:r>
    </w:p>
    <w:p w14:paraId="501EF690"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Entendemos la calidad como un proceso dinámico. Nos comprometemos a mejorar continuamente la eficacia de nuestro Sistema de Gestión de Calidad mediante la revisión periódica de nuestros indicadores, la optimización de los recursos públicos y la implementación de acciones correctivas que eviten la recurrencia de fallos.</w:t>
      </w:r>
    </w:p>
    <w:p w14:paraId="4EE5C389" w14:textId="77777777" w:rsidR="002C63CD" w:rsidRDefault="00000000">
      <w:pPr>
        <w:keepLines w:val="0"/>
        <w:spacing w:after="120"/>
        <w:rPr>
          <w:rFonts w:ascii="Calibri" w:eastAsia="Calibri" w:hAnsi="Calibri" w:cs="Calibri"/>
          <w:b/>
          <w:bCs/>
          <w:sz w:val="22"/>
          <w:szCs w:val="22"/>
        </w:rPr>
      </w:pPr>
      <w:r>
        <w:rPr>
          <w:rFonts w:ascii="Calibri" w:eastAsia="Calibri" w:hAnsi="Calibri" w:cs="Calibri"/>
          <w:b/>
          <w:bCs/>
          <w:sz w:val="22"/>
          <w:szCs w:val="22"/>
        </w:rPr>
        <w:t xml:space="preserve">Profesionalización y Entorno </w:t>
      </w:r>
    </w:p>
    <w:p w14:paraId="5F8B34B6"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Reconocemos que nuestro personal es el activo más valioso. Fomentamos la formación continua y el trabajo en equipo multidisciplinar, aprovechando las ventajas de nuestro entorno en San Bartolomé de la Torre para promover la integración comunitaria y social de los menores, convirtiendo el centro en un espacio abierto y participativo.</w:t>
      </w:r>
    </w:p>
    <w:p w14:paraId="7A721111" w14:textId="77777777" w:rsidR="002C63CD" w:rsidRDefault="00000000">
      <w:pPr>
        <w:keepLines w:val="0"/>
        <w:spacing w:after="120"/>
        <w:rPr>
          <w:rFonts w:ascii="Calibri" w:eastAsia="Calibri" w:hAnsi="Calibri" w:cs="Calibri"/>
          <w:b/>
          <w:bCs/>
          <w:sz w:val="22"/>
          <w:szCs w:val="22"/>
        </w:rPr>
      </w:pPr>
      <w:r>
        <w:rPr>
          <w:rFonts w:ascii="Calibri" w:eastAsia="Calibri" w:hAnsi="Calibri" w:cs="Calibri"/>
          <w:b/>
          <w:bCs/>
          <w:sz w:val="22"/>
          <w:szCs w:val="22"/>
        </w:rPr>
        <w:t>Transparencia y Ética en la Gestión</w:t>
      </w:r>
    </w:p>
    <w:p w14:paraId="0505A90C"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Como entidad sin ánimo de lucro, la transparencia en la gestión de los recursos y la ética en la intervención socioeducativa son principios irrenunciables que guían cada una de nuestras decisiones.</w:t>
      </w:r>
    </w:p>
    <w:p w14:paraId="4532EC2E" w14:textId="77777777" w:rsidR="002C63CD" w:rsidRDefault="002C63CD">
      <w:pPr>
        <w:keepLines w:val="0"/>
        <w:spacing w:after="120"/>
        <w:rPr>
          <w:rFonts w:ascii="Calibri" w:eastAsia="Calibri" w:hAnsi="Calibri" w:cs="Calibri"/>
          <w:sz w:val="22"/>
          <w:szCs w:val="22"/>
        </w:rPr>
      </w:pPr>
    </w:p>
    <w:p w14:paraId="4D9B6ABD"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 xml:space="preserve">Esta política sirve como marco de referencia para establecer los </w:t>
      </w:r>
      <w:r>
        <w:rPr>
          <w:rFonts w:ascii="Calibri" w:eastAsia="Calibri" w:hAnsi="Calibri" w:cs="Calibri"/>
          <w:b/>
          <w:bCs/>
          <w:sz w:val="22"/>
          <w:szCs w:val="22"/>
        </w:rPr>
        <w:t>Objetivos de Calidad</w:t>
      </w:r>
      <w:r>
        <w:rPr>
          <w:rFonts w:ascii="Calibri" w:eastAsia="Calibri" w:hAnsi="Calibri" w:cs="Calibri"/>
          <w:sz w:val="22"/>
          <w:szCs w:val="22"/>
        </w:rPr>
        <w:t xml:space="preserve"> anuales.</w:t>
      </w:r>
    </w:p>
    <w:p w14:paraId="5E5AC02E" w14:textId="77777777" w:rsidR="002C63CD" w:rsidRDefault="00000000">
      <w:pPr>
        <w:keepLines w:val="0"/>
        <w:spacing w:after="120"/>
        <w:rPr>
          <w:rFonts w:ascii="Calibri" w:eastAsia="Calibri" w:hAnsi="Calibri" w:cs="Calibri"/>
          <w:sz w:val="22"/>
          <w:szCs w:val="22"/>
        </w:rPr>
      </w:pPr>
      <w:r>
        <w:rPr>
          <w:rFonts w:ascii="Calibri" w:eastAsia="Calibri" w:hAnsi="Calibri" w:cs="Calibri"/>
          <w:sz w:val="22"/>
          <w:szCs w:val="22"/>
        </w:rPr>
        <w:t>Esta política es comunicada a todo el personal de los centros para asegurar su comprensión y aplicación. Se encuentra a disposición de las partes interesadas (familias, administración, proveedores) y es revisada anualmente por la Dirección para asegurar su continua adecuación al contexto de la organización.</w:t>
      </w:r>
    </w:p>
    <w:p w14:paraId="5A8B97A6" w14:textId="77777777" w:rsidR="002C63CD" w:rsidRDefault="002C63CD">
      <w:pPr>
        <w:keepLines w:val="0"/>
        <w:spacing w:after="120"/>
        <w:jc w:val="right"/>
        <w:rPr>
          <w:rFonts w:ascii="Calibri" w:eastAsia="Calibri" w:hAnsi="Calibri" w:cs="Calibri"/>
          <w:b/>
          <w:bCs/>
          <w:sz w:val="22"/>
          <w:szCs w:val="22"/>
        </w:rPr>
      </w:pPr>
    </w:p>
    <w:p w14:paraId="3845AD92" w14:textId="77777777" w:rsidR="002C63CD" w:rsidRDefault="00000000">
      <w:pPr>
        <w:keepLines w:val="0"/>
        <w:spacing w:after="120"/>
        <w:jc w:val="right"/>
        <w:rPr>
          <w:rFonts w:ascii="Calibri" w:eastAsia="Calibri" w:hAnsi="Calibri" w:cs="Calibri"/>
          <w:sz w:val="22"/>
          <w:szCs w:val="22"/>
        </w:rPr>
      </w:pPr>
      <w:r>
        <w:rPr>
          <w:rFonts w:ascii="Calibri" w:eastAsia="Calibri" w:hAnsi="Calibri" w:cs="Calibri"/>
          <w:b/>
          <w:bCs/>
          <w:sz w:val="22"/>
          <w:szCs w:val="22"/>
        </w:rPr>
        <w:t>La Gerencia</w:t>
      </w:r>
    </w:p>
    <w:sectPr w:rsidR="002C63CD">
      <w:headerReference w:type="default" r:id="rId9"/>
      <w:footerReference w:type="default" r:id="rId10"/>
      <w:footerReference w:type="first" r:id="rId11"/>
      <w:pgSz w:w="11906" w:h="16838"/>
      <w:pgMar w:top="1134" w:right="1418" w:bottom="1418" w:left="1418"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AFE0" w14:textId="77777777" w:rsidR="00547230" w:rsidRDefault="00547230">
      <w:pPr>
        <w:spacing w:after="0"/>
      </w:pPr>
      <w:r>
        <w:separator/>
      </w:r>
    </w:p>
  </w:endnote>
  <w:endnote w:type="continuationSeparator" w:id="0">
    <w:p w14:paraId="14D0D63B" w14:textId="77777777" w:rsidR="00547230" w:rsidRDefault="005472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68B24A79-E546-4B19-B1AF-982B57D76522}"/>
    <w:embedBold r:id="rId2" w:fontKey="{F41D1858-0C62-4A64-A62E-5AA95197098B}"/>
    <w:embedItalic r:id="rId3" w:fontKey="{2ACEF246-A15D-469F-B57B-1E14D527E55D}"/>
    <w:embedBoldItalic r:id="rId4" w:fontKey="{AA085C37-73E0-4909-ADF1-D0BBCFECF619}"/>
  </w:font>
  <w:font w:name="Cambria">
    <w:panose1 w:val="02040503050406030204"/>
    <w:charset w:val="00"/>
    <w:family w:val="roman"/>
    <w:pitch w:val="variable"/>
    <w:sig w:usb0="E00006FF" w:usb1="420024FF" w:usb2="02000000" w:usb3="00000000" w:csb0="0000019F" w:csb1="00000000"/>
    <w:embedRegular r:id="rId5" w:fontKey="{AFF8ECE2-3BCF-491F-AE18-7245DCA8E7B7}"/>
    <w:embedItalic r:id="rId6" w:fontKey="{FD54299D-2911-45F4-A140-E6BC3955B1D0}"/>
  </w:font>
  <w:font w:name="Times New Roman">
    <w:panose1 w:val="02020603050405020304"/>
    <w:charset w:val="00"/>
    <w:family w:val="roman"/>
    <w:pitch w:val="variable"/>
    <w:sig w:usb0="E0002EFF" w:usb1="C000785B" w:usb2="00000009" w:usb3="00000000" w:csb0="000001FF" w:csb1="00000000"/>
  </w:font>
  <w:font w:name="CAZaracusaW00-WideRegular">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49AC7442-2C9D-46C7-9083-3720E2ABD1E9}"/>
    <w:embedBold r:id="rId8" w:fontKey="{0F4A27C6-FA90-48BD-9130-BA949E2146AB}"/>
    <w:embedItalic r:id="rId9" w:fontKey="{1A184E26-0A3E-4BAB-801D-1A36D42406D2}"/>
  </w:font>
  <w:font w:name="Tahoma">
    <w:panose1 w:val="020B0604030504040204"/>
    <w:charset w:val="00"/>
    <w:family w:val="swiss"/>
    <w:pitch w:val="variable"/>
    <w:sig w:usb0="E1002EFF" w:usb1="C000605B" w:usb2="00000029" w:usb3="00000000" w:csb0="000101FF" w:csb1="00000000"/>
    <w:embedRegular r:id="rId10" w:fontKey="{C5AE52B9-0AB9-47A7-AC75-81878DAA2CD1}"/>
  </w:font>
  <w:font w:name="Calibri">
    <w:panose1 w:val="020F0502020204030204"/>
    <w:charset w:val="00"/>
    <w:family w:val="swiss"/>
    <w:pitch w:val="variable"/>
    <w:sig w:usb0="E4002EFF" w:usb1="C200247B" w:usb2="00000009" w:usb3="00000000" w:csb0="000001FF" w:csb1="00000000"/>
    <w:embedRegular r:id="rId11" w:fontKey="{BB86B525-85C8-40B8-AC78-7F30D71200C1}"/>
    <w:embedBold r:id="rId12" w:fontKey="{C7FDC797-E482-4A2C-9122-B19FDC1A4409}"/>
    <w:embedBoldItalic r:id="rId13" w:fontKey="{FD1F5292-3433-428D-A038-0069BE64B4C7}"/>
  </w:font>
  <w:font w:name="Segoe UI Semilight">
    <w:panose1 w:val="020B0402040204020203"/>
    <w:charset w:val="00"/>
    <w:family w:val="swiss"/>
    <w:pitch w:val="variable"/>
    <w:sig w:usb0="E4002EFF" w:usb1="C000E47F" w:usb2="00000009" w:usb3="00000000" w:csb0="000001FF" w:csb1="00000000"/>
    <w:embedRegular r:id="rId14" w:fontKey="{1ECF0B5F-8B0D-463F-8708-4DA8BE972E74}"/>
    <w:embedBold r:id="rId15" w:fontKey="{8FD5447B-A840-4D0D-BD61-6DFC9DBC2619}"/>
    <w:embedItalic r:id="rId16" w:fontKey="{AB5A27F9-AFA1-44A2-B7D1-4C9FE7DFF8AD}"/>
  </w:font>
  <w:font w:name="Calibri Light">
    <w:panose1 w:val="020F0302020204030204"/>
    <w:charset w:val="00"/>
    <w:family w:val="swiss"/>
    <w:pitch w:val="variable"/>
    <w:sig w:usb0="E4002EFF" w:usb1="C200247B" w:usb2="00000009" w:usb3="00000000" w:csb0="000001FF" w:csb1="00000000"/>
    <w:embedRegular r:id="rId17" w:fontKey="{9F854AB4-1FA8-4B54-BBC5-887F2B5D7C83}"/>
    <w:embedBold r:id="rId18" w:fontKey="{A6DFD161-C734-4CF0-988C-C985955EFB91}"/>
    <w:embedItalic r:id="rId19" w:fontKey="{4D5F8AD3-D964-4946-9482-7F6FDD84C94E}"/>
    <w:embedBoldItalic r:id="rId20" w:fontKey="{0B2E39F2-E06B-4286-97A3-61B37E8381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B3DB" w14:textId="77777777" w:rsidR="002C63CD" w:rsidRDefault="002C63CD">
    <w:pPr>
      <w:pBdr>
        <w:top w:val="nil"/>
        <w:left w:val="nil"/>
        <w:bottom w:val="nil"/>
        <w:right w:val="nil"/>
        <w:between w:val="nil"/>
      </w:pBdr>
      <w:tabs>
        <w:tab w:val="center" w:pos="4252"/>
        <w:tab w:val="right" w:pos="8504"/>
      </w:tabs>
      <w:spacing w:after="0"/>
      <w:jc w:val="left"/>
      <w:rPr>
        <w:color w:val="5DBAA9"/>
        <w:sz w:val="16"/>
        <w:szCs w:val="16"/>
      </w:rPr>
    </w:pPr>
  </w:p>
  <w:tbl>
    <w:tblPr>
      <w:tblStyle w:val="a"/>
      <w:tblW w:w="9210" w:type="dxa"/>
      <w:tblInd w:w="-70" w:type="dxa"/>
      <w:tblLayout w:type="fixed"/>
      <w:tblLook w:val="0000" w:firstRow="0" w:lastRow="0" w:firstColumn="0" w:lastColumn="0" w:noHBand="0" w:noVBand="0"/>
    </w:tblPr>
    <w:tblGrid>
      <w:gridCol w:w="3047"/>
      <w:gridCol w:w="3402"/>
      <w:gridCol w:w="2761"/>
    </w:tblGrid>
    <w:tr w:rsidR="002C63CD" w14:paraId="62BED004" w14:textId="77777777">
      <w:trPr>
        <w:trHeight w:val="284"/>
      </w:trPr>
      <w:tc>
        <w:tcPr>
          <w:tcW w:w="3047" w:type="dxa"/>
          <w:vAlign w:val="center"/>
        </w:tcPr>
        <w:p w14:paraId="20AB97F3" w14:textId="77777777" w:rsidR="002C63CD" w:rsidRDefault="00000000">
          <w:pPr>
            <w:pBdr>
              <w:top w:val="nil"/>
              <w:left w:val="nil"/>
              <w:bottom w:val="nil"/>
              <w:right w:val="nil"/>
              <w:between w:val="nil"/>
            </w:pBdr>
            <w:tabs>
              <w:tab w:val="center" w:pos="4252"/>
              <w:tab w:val="right" w:pos="8504"/>
            </w:tabs>
            <w:spacing w:after="0"/>
            <w:jc w:val="left"/>
            <w:rPr>
              <w:color w:val="A6A6A6"/>
              <w:sz w:val="16"/>
              <w:szCs w:val="16"/>
            </w:rPr>
          </w:pPr>
          <w:r>
            <w:rPr>
              <w:b/>
              <w:bCs/>
              <w:color w:val="9BBB59"/>
              <w:sz w:val="16"/>
              <w:szCs w:val="16"/>
            </w:rPr>
            <w:t>POLÍTICA DE CALIDAD.</w:t>
          </w:r>
          <w:r>
            <w:rPr>
              <w:color w:val="9BBB59"/>
              <w:sz w:val="16"/>
              <w:szCs w:val="16"/>
            </w:rPr>
            <w:t xml:space="preserve"> </w:t>
          </w:r>
          <w:r>
            <w:rPr>
              <w:b/>
              <w:bCs/>
              <w:color w:val="9BBB59"/>
              <w:sz w:val="16"/>
              <w:szCs w:val="16"/>
            </w:rPr>
            <w:t>Ed.0</w:t>
          </w:r>
        </w:p>
      </w:tc>
      <w:tc>
        <w:tcPr>
          <w:tcW w:w="3402" w:type="dxa"/>
          <w:vAlign w:val="center"/>
        </w:tcPr>
        <w:p w14:paraId="71F11260" w14:textId="77777777" w:rsidR="002C63CD" w:rsidRDefault="002C63CD">
          <w:pPr>
            <w:pBdr>
              <w:top w:val="nil"/>
              <w:left w:val="nil"/>
              <w:bottom w:val="nil"/>
              <w:right w:val="nil"/>
              <w:between w:val="nil"/>
            </w:pBdr>
            <w:tabs>
              <w:tab w:val="center" w:pos="4252"/>
              <w:tab w:val="right" w:pos="8504"/>
            </w:tabs>
            <w:spacing w:after="0"/>
            <w:jc w:val="left"/>
            <w:rPr>
              <w:color w:val="A6A6A6"/>
              <w:sz w:val="16"/>
              <w:szCs w:val="16"/>
            </w:rPr>
          </w:pPr>
        </w:p>
      </w:tc>
      <w:tc>
        <w:tcPr>
          <w:tcW w:w="2761" w:type="dxa"/>
          <w:vAlign w:val="center"/>
        </w:tcPr>
        <w:p w14:paraId="485AE98E" w14:textId="77777777" w:rsidR="002C63CD" w:rsidRDefault="00000000">
          <w:pPr>
            <w:pBdr>
              <w:top w:val="nil"/>
              <w:left w:val="nil"/>
              <w:bottom w:val="nil"/>
              <w:right w:val="nil"/>
              <w:between w:val="nil"/>
            </w:pBdr>
            <w:tabs>
              <w:tab w:val="center" w:pos="4252"/>
              <w:tab w:val="right" w:pos="8504"/>
            </w:tabs>
            <w:spacing w:after="0"/>
            <w:jc w:val="left"/>
            <w:rPr>
              <w:color w:val="A6A6A6"/>
              <w:sz w:val="16"/>
              <w:szCs w:val="16"/>
            </w:rPr>
          </w:pPr>
          <w:r>
            <w:rPr>
              <w:color w:val="A6A6A6"/>
              <w:sz w:val="16"/>
              <w:szCs w:val="16"/>
            </w:rPr>
            <w:t>12/01/2026</w:t>
          </w:r>
        </w:p>
      </w:tc>
    </w:tr>
  </w:tbl>
  <w:p w14:paraId="4D3F04B7" w14:textId="77777777" w:rsidR="002C63CD" w:rsidRDefault="00000000">
    <w:pPr>
      <w:pBdr>
        <w:top w:val="nil"/>
        <w:left w:val="nil"/>
        <w:bottom w:val="nil"/>
        <w:right w:val="nil"/>
        <w:between w:val="nil"/>
      </w:pBdr>
      <w:tabs>
        <w:tab w:val="center" w:pos="4252"/>
        <w:tab w:val="right" w:pos="8504"/>
      </w:tabs>
      <w:spacing w:after="0"/>
      <w:jc w:val="left"/>
      <w:rPr>
        <w:color w:val="5DBAA9"/>
        <w:sz w:val="16"/>
        <w:szCs w:val="16"/>
      </w:rPr>
    </w:pPr>
    <w:r>
      <w:rPr>
        <w:noProof/>
      </w:rPr>
      <mc:AlternateContent>
        <mc:Choice Requires="wps">
          <w:drawing>
            <wp:anchor distT="0" distB="0" distL="114300" distR="114300" simplePos="0" relativeHeight="251659264" behindDoc="0" locked="0" layoutInCell="1" hidden="0" allowOverlap="1" wp14:anchorId="5CC96D19" wp14:editId="366B2CC0">
              <wp:simplePos x="0" y="0"/>
              <wp:positionH relativeFrom="column">
                <wp:posOffset>-960119</wp:posOffset>
              </wp:positionH>
              <wp:positionV relativeFrom="paragraph">
                <wp:posOffset>10586349</wp:posOffset>
              </wp:positionV>
              <wp:extent cx="7655911" cy="119993"/>
              <wp:effectExtent l="0" t="0" r="0" b="0"/>
              <wp:wrapNone/>
              <wp:docPr id="25" name="Rectángulo 25"/>
              <wp:cNvGraphicFramePr/>
              <a:graphic xmlns:a="http://schemas.openxmlformats.org/drawingml/2006/main">
                <a:graphicData uri="http://schemas.microsoft.com/office/word/2010/wordprocessingShape">
                  <wps:wsp>
                    <wps:cNvSpPr/>
                    <wps:spPr>
                      <a:xfrm>
                        <a:off x="1530745" y="3732704"/>
                        <a:ext cx="7630511" cy="94593"/>
                      </a:xfrm>
                      <a:prstGeom prst="rect">
                        <a:avLst/>
                      </a:prstGeom>
                      <a:solidFill>
                        <a:srgbClr val="9BBB59"/>
                      </a:solidFill>
                      <a:ln w="25400" cap="flat" cmpd="sng">
                        <a:solidFill>
                          <a:srgbClr val="9BBB59"/>
                        </a:solidFill>
                        <a:prstDash val="solid"/>
                        <a:round/>
                        <a:headEnd type="none" w="sm" len="sm"/>
                        <a:tailEnd type="none" w="sm" len="sm"/>
                      </a:ln>
                      <a:effectLst>
                        <a:outerShdw blurRad="50800" dist="38100" dir="18900000" algn="bl" rotWithShape="0">
                          <a:srgbClr val="000000">
                            <a:alpha val="40000"/>
                          </a:srgbClr>
                        </a:outerShdw>
                      </a:effectLst>
                    </wps:spPr>
                    <wps:txbx>
                      <w:txbxContent>
                        <w:p w14:paraId="7737F737" w14:textId="77777777" w:rsidR="002C63CD" w:rsidRDefault="002C63CD">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CC96D19" id="Rectángulo 25" o:spid="_x0000_s1026" style="position:absolute;margin-left:-75.6pt;margin-top:833.55pt;width:602.85pt;height: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" fillcolor="#9bbb59" strokecolor="#9bbb59" strokeweight="2pt">
              <v:stroke startarrowwidth="narrow" startarrowlength="short" endarrowwidth="narrow" endarrowlength="short" joinstyle="round"/>
              <v:shadow on="t" color="black" opacity="26214f" origin="-.5,.5" offset=".74836mm,-.74836mm"/>
              <v:textbox inset="2.53958mm,2.53958mm,2.53958mm,2.53958mm">
                <w:txbxContent>
                  <w:p w14:paraId="7737F737" w14:textId="77777777" w:rsidR="002C63CD" w:rsidRDefault="002C63CD">
                    <w:pPr>
                      <w:spacing w:after="0"/>
                      <w:jc w:val="left"/>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5DB0" w14:textId="77777777" w:rsidR="002C63CD" w:rsidRDefault="00000000">
    <w:pPr>
      <w:pBdr>
        <w:top w:val="nil"/>
        <w:left w:val="nil"/>
        <w:bottom w:val="nil"/>
        <w:right w:val="nil"/>
        <w:between w:val="nil"/>
      </w:pBdr>
      <w:tabs>
        <w:tab w:val="center" w:pos="4252"/>
        <w:tab w:val="right" w:pos="8504"/>
      </w:tabs>
      <w:spacing w:after="0"/>
      <w:jc w:val="left"/>
      <w:rPr>
        <w:color w:val="000000"/>
        <w:sz w:val="16"/>
        <w:szCs w:val="16"/>
      </w:rPr>
    </w:pPr>
    <w:r>
      <w:rPr>
        <w:noProof/>
      </w:rPr>
      <w:drawing>
        <wp:anchor distT="0" distB="0" distL="0" distR="0" simplePos="0" relativeHeight="251660288" behindDoc="1" locked="0" layoutInCell="1" hidden="0" allowOverlap="1" wp14:anchorId="48A0A554" wp14:editId="55F370B7">
          <wp:simplePos x="0" y="0"/>
          <wp:positionH relativeFrom="column">
            <wp:posOffset>1104219</wp:posOffset>
          </wp:positionH>
          <wp:positionV relativeFrom="paragraph">
            <wp:posOffset>0</wp:posOffset>
          </wp:positionV>
          <wp:extent cx="3754800" cy="5817600"/>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754800" cy="58176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9AB8C" w14:textId="77777777" w:rsidR="00547230" w:rsidRDefault="00547230">
      <w:pPr>
        <w:spacing w:after="0"/>
      </w:pPr>
      <w:r>
        <w:separator/>
      </w:r>
    </w:p>
  </w:footnote>
  <w:footnote w:type="continuationSeparator" w:id="0">
    <w:p w14:paraId="378C78D2" w14:textId="77777777" w:rsidR="00547230" w:rsidRDefault="005472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6730" w14:textId="77777777" w:rsidR="002C63CD" w:rsidRDefault="00000000">
    <w:pPr>
      <w:pBdr>
        <w:top w:val="nil"/>
        <w:left w:val="nil"/>
        <w:bottom w:val="nil"/>
        <w:right w:val="nil"/>
        <w:between w:val="nil"/>
      </w:pBdr>
      <w:tabs>
        <w:tab w:val="center" w:pos="4252"/>
        <w:tab w:val="right" w:pos="8504"/>
      </w:tabs>
      <w:spacing w:after="0"/>
      <w:jc w:val="right"/>
      <w:rPr>
        <w:color w:val="000000"/>
      </w:rPr>
    </w:pPr>
    <w:r>
      <w:rPr>
        <w:noProof/>
      </w:rPr>
      <w:drawing>
        <wp:anchor distT="0" distB="0" distL="0" distR="0" simplePos="0" relativeHeight="251658240" behindDoc="1" locked="0" layoutInCell="1" hidden="0" allowOverlap="1" wp14:anchorId="4EAE0CA9" wp14:editId="06288D82">
          <wp:simplePos x="0" y="0"/>
          <wp:positionH relativeFrom="column">
            <wp:posOffset>4759960</wp:posOffset>
          </wp:positionH>
          <wp:positionV relativeFrom="paragraph">
            <wp:posOffset>53158</wp:posOffset>
          </wp:positionV>
          <wp:extent cx="997948" cy="642257"/>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97948" cy="64225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03388"/>
    <w:multiLevelType w:val="multilevel"/>
    <w:tmpl w:val="59AA236A"/>
    <w:lvl w:ilvl="0">
      <w:start w:val="1"/>
      <w:numFmt w:val="decimal"/>
      <w:pStyle w:val="Prrafode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71389215">
    <w:abstractNumId w:val="0"/>
  </w:num>
  <w:num w:numId="2" w16cid:durableId="25838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396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930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121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3CD"/>
    <w:rsid w:val="00293980"/>
    <w:rsid w:val="002C63CD"/>
    <w:rsid w:val="00547230"/>
    <w:rsid w:val="006B4E89"/>
    <w:rsid w:val="009C2816"/>
    <w:rsid w:val="00EC47F6"/>
    <w:rsid w:val="00ED5B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51DA"/>
  <w15:docId w15:val="{C1A4532D-7AFE-4585-A4F4-EAB46473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lang w:val="es" w:eastAsia="es-ES" w:bidi="ar-SA"/>
      </w:rPr>
    </w:rPrDefault>
    <w:pPrDefault>
      <w:pPr>
        <w:keepLines/>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bottom w:val="single" w:sz="8" w:space="1" w:color="5DBAA9"/>
      </w:pBdr>
      <w:spacing w:before="120" w:line="300" w:lineRule="auto"/>
      <w:ind w:left="432" w:hanging="432"/>
      <w:outlineLvl w:val="0"/>
    </w:pPr>
    <w:rPr>
      <w:color w:val="5DBAA9"/>
      <w:sz w:val="28"/>
      <w:szCs w:val="28"/>
    </w:rPr>
  </w:style>
  <w:style w:type="paragraph" w:styleId="Ttulo2">
    <w:name w:val="heading 2"/>
    <w:basedOn w:val="Normal"/>
    <w:next w:val="Normal"/>
    <w:uiPriority w:val="9"/>
    <w:semiHidden/>
    <w:unhideWhenUsed/>
    <w:qFormat/>
    <w:pPr>
      <w:keepNext/>
      <w:pBdr>
        <w:bottom w:val="single" w:sz="8" w:space="1" w:color="5DBAA9"/>
      </w:pBdr>
      <w:spacing w:before="200" w:line="360" w:lineRule="auto"/>
      <w:ind w:left="576" w:hanging="576"/>
      <w:outlineLvl w:val="1"/>
    </w:pPr>
    <w:rPr>
      <w:color w:val="5DBAA9"/>
      <w:sz w:val="24"/>
      <w:szCs w:val="24"/>
    </w:rPr>
  </w:style>
  <w:style w:type="paragraph" w:styleId="Ttulo3">
    <w:name w:val="heading 3"/>
    <w:basedOn w:val="Normal"/>
    <w:next w:val="Normal"/>
    <w:uiPriority w:val="9"/>
    <w:semiHidden/>
    <w:unhideWhenUsed/>
    <w:qFormat/>
    <w:pPr>
      <w:keepNext/>
      <w:spacing w:before="200" w:after="0"/>
      <w:ind w:left="720" w:hanging="720"/>
      <w:outlineLvl w:val="2"/>
    </w:pPr>
    <w:rPr>
      <w:color w:val="7F7F7F"/>
    </w:rPr>
  </w:style>
  <w:style w:type="paragraph" w:styleId="Ttulo4">
    <w:name w:val="heading 4"/>
    <w:basedOn w:val="Normal"/>
    <w:next w:val="Normal"/>
    <w:uiPriority w:val="9"/>
    <w:semiHidden/>
    <w:unhideWhenUsed/>
    <w:qFormat/>
    <w:pPr>
      <w:keepNext/>
      <w:spacing w:before="40" w:after="0"/>
      <w:ind w:left="864" w:hanging="864"/>
      <w:outlineLvl w:val="3"/>
    </w:pPr>
    <w:rPr>
      <w:i/>
      <w:iCs/>
      <w:color w:val="7F7F7F"/>
      <w:sz w:val="18"/>
      <w:szCs w:val="18"/>
    </w:rPr>
  </w:style>
  <w:style w:type="paragraph" w:styleId="Ttulo5">
    <w:name w:val="heading 5"/>
    <w:basedOn w:val="Normal"/>
    <w:next w:val="Normal"/>
    <w:uiPriority w:val="9"/>
    <w:semiHidden/>
    <w:unhideWhenUsed/>
    <w:qFormat/>
    <w:pPr>
      <w:keepNext/>
      <w:spacing w:before="40" w:after="0"/>
      <w:ind w:left="1008" w:hanging="1008"/>
      <w:outlineLvl w:val="4"/>
    </w:pPr>
    <w:rPr>
      <w:rFonts w:ascii="Cambria" w:eastAsia="Cambria" w:hAnsi="Cambria" w:cs="Cambria"/>
      <w:color w:val="3E9283"/>
    </w:rPr>
  </w:style>
  <w:style w:type="paragraph" w:styleId="Ttulo6">
    <w:name w:val="heading 6"/>
    <w:basedOn w:val="Normal"/>
    <w:next w:val="Normal"/>
    <w:uiPriority w:val="9"/>
    <w:semiHidden/>
    <w:unhideWhenUsed/>
    <w:qFormat/>
    <w:pPr>
      <w:keepNext/>
      <w:spacing w:before="40" w:after="0"/>
      <w:ind w:left="1152" w:hanging="1152"/>
      <w:outlineLvl w:val="5"/>
    </w:pPr>
    <w:rPr>
      <w:rFonts w:ascii="Cambria" w:eastAsia="Cambria" w:hAnsi="Cambria" w:cs="Cambria"/>
      <w:color w:val="296157"/>
    </w:rPr>
  </w:style>
  <w:style w:type="paragraph" w:styleId="Ttulo7">
    <w:name w:val="heading 7"/>
    <w:basedOn w:val="Normal"/>
    <w:next w:val="Normal"/>
    <w:link w:val="Ttulo7Car"/>
    <w:uiPriority w:val="9"/>
    <w:semiHidden/>
    <w:unhideWhenUsed/>
    <w:qFormat/>
    <w:rsid w:val="00022F04"/>
    <w:pPr>
      <w:keepNext/>
      <w:numPr>
        <w:ilvl w:val="6"/>
        <w:numId w:val="1"/>
      </w:numPr>
      <w:spacing w:before="40" w:after="0"/>
      <w:outlineLvl w:val="6"/>
    </w:pPr>
    <w:rPr>
      <w:rFonts w:asciiTheme="majorHAnsi" w:eastAsiaTheme="majorEastAsia" w:hAnsiTheme="majorHAnsi" w:cstheme="majorBidi"/>
      <w:i/>
      <w:iCs/>
      <w:color w:val="296156" w:themeColor="accent1" w:themeShade="7F"/>
    </w:rPr>
  </w:style>
  <w:style w:type="paragraph" w:styleId="Ttulo8">
    <w:name w:val="heading 8"/>
    <w:basedOn w:val="Normal"/>
    <w:next w:val="Normal"/>
    <w:link w:val="Ttulo8Car"/>
    <w:uiPriority w:val="9"/>
    <w:semiHidden/>
    <w:unhideWhenUsed/>
    <w:qFormat/>
    <w:rsid w:val="00022F04"/>
    <w:pPr>
      <w:keepNext/>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22F04"/>
    <w:pPr>
      <w:keepNext/>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Lines w:val="0"/>
      <w:pBdr>
        <w:top w:val="nil"/>
        <w:left w:val="nil"/>
        <w:bottom w:val="nil"/>
        <w:right w:val="nil"/>
        <w:between w:val="nil"/>
      </w:pBdr>
      <w:spacing w:after="300"/>
      <w:jc w:val="center"/>
    </w:pPr>
    <w:rPr>
      <w:rFonts w:ascii="CAZaracusaW00-WideRegular" w:eastAsia="CAZaracusaW00-WideRegular" w:hAnsi="CAZaracusaW00-WideRegular" w:cs="CAZaracusaW00-WideRegular"/>
      <w:color w:val="5DBAA9"/>
      <w:sz w:val="52"/>
      <w:szCs w:val="52"/>
    </w:rPr>
  </w:style>
  <w:style w:type="paragraph" w:styleId="Encabezado">
    <w:name w:val="header"/>
    <w:basedOn w:val="Normal"/>
    <w:link w:val="EncabezadoCar"/>
    <w:uiPriority w:val="99"/>
    <w:unhideWhenUsed/>
    <w:rsid w:val="00E44DDB"/>
    <w:pPr>
      <w:tabs>
        <w:tab w:val="center" w:pos="4252"/>
        <w:tab w:val="right" w:pos="8504"/>
      </w:tabs>
      <w:spacing w:after="0"/>
    </w:pPr>
  </w:style>
  <w:style w:type="character" w:customStyle="1" w:styleId="EncabezadoCar">
    <w:name w:val="Encabezado Car"/>
    <w:basedOn w:val="Fuentedeprrafopredeter"/>
    <w:link w:val="Encabezado"/>
    <w:uiPriority w:val="99"/>
    <w:rsid w:val="00E44DDB"/>
  </w:style>
  <w:style w:type="paragraph" w:styleId="Piedepgina">
    <w:name w:val="footer"/>
    <w:basedOn w:val="Normal"/>
    <w:link w:val="PiedepginaCar"/>
    <w:uiPriority w:val="99"/>
    <w:unhideWhenUsed/>
    <w:rsid w:val="00383EFD"/>
    <w:pPr>
      <w:tabs>
        <w:tab w:val="center" w:pos="4252"/>
        <w:tab w:val="right" w:pos="8504"/>
      </w:tabs>
      <w:spacing w:after="0"/>
      <w:jc w:val="left"/>
    </w:pPr>
    <w:rPr>
      <w:sz w:val="16"/>
    </w:rPr>
  </w:style>
  <w:style w:type="character" w:customStyle="1" w:styleId="PiedepginaCar">
    <w:name w:val="Pie de página Car"/>
    <w:basedOn w:val="Fuentedeprrafopredeter"/>
    <w:link w:val="Piedepgina"/>
    <w:uiPriority w:val="99"/>
    <w:rsid w:val="00383EFD"/>
    <w:rPr>
      <w:rFonts w:ascii="Segoe UI" w:hAnsi="Segoe UI"/>
      <w:sz w:val="16"/>
    </w:rPr>
  </w:style>
  <w:style w:type="paragraph" w:styleId="Textodeglobo">
    <w:name w:val="Balloon Text"/>
    <w:basedOn w:val="Normal"/>
    <w:link w:val="TextodegloboCar"/>
    <w:uiPriority w:val="99"/>
    <w:semiHidden/>
    <w:unhideWhenUsed/>
    <w:rsid w:val="00E44DD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4DDB"/>
    <w:rPr>
      <w:rFonts w:ascii="Tahoma" w:hAnsi="Tahoma" w:cs="Tahoma"/>
      <w:sz w:val="16"/>
      <w:szCs w:val="16"/>
    </w:rPr>
  </w:style>
  <w:style w:type="character" w:customStyle="1" w:styleId="TtuloCar">
    <w:name w:val="Título Car"/>
    <w:aliases w:val="T0 CON Car"/>
    <w:basedOn w:val="Fuentedeprrafopredeter"/>
    <w:uiPriority w:val="10"/>
    <w:rsid w:val="00022F04"/>
    <w:rPr>
      <w:rFonts w:ascii="CAZaracusaW00-WideRegular" w:eastAsiaTheme="majorEastAsia" w:hAnsi="CAZaracusaW00-WideRegular" w:cstheme="majorBidi"/>
      <w:color w:val="5DBAA9"/>
      <w:spacing w:val="5"/>
      <w:kern w:val="28"/>
      <w:sz w:val="52"/>
      <w:szCs w:val="52"/>
    </w:rPr>
  </w:style>
  <w:style w:type="character" w:customStyle="1" w:styleId="Ttulo1Car">
    <w:name w:val="Título 1 Car"/>
    <w:aliases w:val="T1 CON Car"/>
    <w:basedOn w:val="Fuentedeprrafopredeter"/>
    <w:rsid w:val="00022F04"/>
    <w:rPr>
      <w:rFonts w:ascii="Segoe UI" w:eastAsiaTheme="majorEastAsia" w:hAnsi="Segoe UI" w:cstheme="majorBidi"/>
      <w:color w:val="5DBAA9"/>
      <w:sz w:val="28"/>
      <w:szCs w:val="36"/>
      <w:lang w:val="es-ES_tradnl" w:eastAsia="es-ES_tradnl"/>
    </w:rPr>
  </w:style>
  <w:style w:type="paragraph" w:styleId="Prrafodelista">
    <w:name w:val="List Paragraph"/>
    <w:aliases w:val="CONSIDERA - LISTA,Párrafo antic,Bullet"/>
    <w:basedOn w:val="Normal"/>
    <w:link w:val="PrrafodelistaCar"/>
    <w:uiPriority w:val="34"/>
    <w:qFormat/>
    <w:rsid w:val="008F5E62"/>
    <w:pPr>
      <w:numPr>
        <w:numId w:val="2"/>
      </w:numPr>
      <w:spacing w:before="360" w:after="360" w:line="360" w:lineRule="auto"/>
      <w:ind w:right="284"/>
      <w:contextualSpacing/>
    </w:pPr>
    <w:rPr>
      <w:rFonts w:eastAsiaTheme="minorEastAsia" w:cs="Times New Roman"/>
      <w:szCs w:val="24"/>
      <w:lang w:val="es-ES_tradnl" w:eastAsia="es-ES_tradnl"/>
    </w:rPr>
  </w:style>
  <w:style w:type="character" w:customStyle="1" w:styleId="PrrafodelistaCar">
    <w:name w:val="Párrafo de lista Car"/>
    <w:aliases w:val="CONSIDERA - LISTA Car,Párrafo antic Car,Bullet Car"/>
    <w:basedOn w:val="Fuentedeprrafopredeter"/>
    <w:link w:val="Prrafodelista"/>
    <w:uiPriority w:val="34"/>
    <w:rsid w:val="008F5E62"/>
    <w:rPr>
      <w:rFonts w:ascii="Segoe UI" w:eastAsiaTheme="minorEastAsia" w:hAnsi="Segoe UI" w:cs="Times New Roman"/>
      <w:sz w:val="20"/>
      <w:szCs w:val="24"/>
      <w:lang w:val="es-ES_tradnl" w:eastAsia="es-ES_tradnl"/>
    </w:rPr>
  </w:style>
  <w:style w:type="paragraph" w:styleId="ndice1">
    <w:name w:val="index 1"/>
    <w:aliases w:val="CONSIDERA - ÍNDICE 1"/>
    <w:basedOn w:val="Normal"/>
    <w:next w:val="Normal"/>
    <w:autoRedefine/>
    <w:uiPriority w:val="99"/>
    <w:unhideWhenUsed/>
    <w:rsid w:val="00B72411"/>
    <w:pPr>
      <w:spacing w:after="0" w:line="360" w:lineRule="auto"/>
      <w:ind w:left="221" w:hanging="221"/>
    </w:pPr>
    <w:rPr>
      <w:rFonts w:cstheme="minorHAnsi"/>
      <w:szCs w:val="18"/>
    </w:rPr>
  </w:style>
  <w:style w:type="paragraph" w:styleId="ndice2">
    <w:name w:val="index 2"/>
    <w:aliases w:val="CONSIDERA - Índice 2"/>
    <w:basedOn w:val="Normal"/>
    <w:next w:val="Normal"/>
    <w:autoRedefine/>
    <w:uiPriority w:val="99"/>
    <w:unhideWhenUsed/>
    <w:rsid w:val="00A4127C"/>
    <w:pPr>
      <w:spacing w:after="0"/>
      <w:ind w:left="440" w:hanging="220"/>
    </w:pPr>
    <w:rPr>
      <w:rFonts w:cstheme="minorHAnsi"/>
      <w:szCs w:val="18"/>
    </w:rPr>
  </w:style>
  <w:style w:type="paragraph" w:styleId="ndice3">
    <w:name w:val="index 3"/>
    <w:aliases w:val="CONSIDERA - Índice 3"/>
    <w:basedOn w:val="Normal"/>
    <w:next w:val="Normal"/>
    <w:autoRedefine/>
    <w:uiPriority w:val="99"/>
    <w:unhideWhenUsed/>
    <w:rsid w:val="00A4127C"/>
    <w:pPr>
      <w:spacing w:after="0"/>
      <w:ind w:left="660" w:hanging="220"/>
    </w:pPr>
    <w:rPr>
      <w:rFonts w:cstheme="minorHAnsi"/>
      <w:szCs w:val="18"/>
    </w:rPr>
  </w:style>
  <w:style w:type="paragraph" w:styleId="ndice4">
    <w:name w:val="index 4"/>
    <w:aliases w:val="CONSIDERA - Índice 4"/>
    <w:basedOn w:val="Normal"/>
    <w:next w:val="Normal"/>
    <w:autoRedefine/>
    <w:uiPriority w:val="99"/>
    <w:unhideWhenUsed/>
    <w:rsid w:val="00A4127C"/>
    <w:pPr>
      <w:spacing w:after="0"/>
      <w:ind w:left="880" w:hanging="220"/>
    </w:pPr>
    <w:rPr>
      <w:rFonts w:cstheme="minorHAnsi"/>
      <w:szCs w:val="18"/>
    </w:rPr>
  </w:style>
  <w:style w:type="paragraph" w:styleId="ndice5">
    <w:name w:val="index 5"/>
    <w:aliases w:val="CONSIDERA - Índice 5"/>
    <w:basedOn w:val="Normal"/>
    <w:next w:val="Normal"/>
    <w:autoRedefine/>
    <w:uiPriority w:val="99"/>
    <w:unhideWhenUsed/>
    <w:rsid w:val="00A4127C"/>
    <w:pPr>
      <w:spacing w:after="0"/>
      <w:ind w:left="1100" w:hanging="220"/>
    </w:pPr>
    <w:rPr>
      <w:rFonts w:cstheme="minorHAnsi"/>
      <w:szCs w:val="18"/>
    </w:rPr>
  </w:style>
  <w:style w:type="paragraph" w:styleId="ndice6">
    <w:name w:val="index 6"/>
    <w:aliases w:val="CONSIDERA - Índice 6"/>
    <w:basedOn w:val="Normal"/>
    <w:next w:val="Normal"/>
    <w:autoRedefine/>
    <w:uiPriority w:val="99"/>
    <w:unhideWhenUsed/>
    <w:rsid w:val="00A4127C"/>
    <w:pPr>
      <w:spacing w:after="0"/>
      <w:ind w:left="1320" w:hanging="220"/>
    </w:pPr>
    <w:rPr>
      <w:rFonts w:cstheme="minorHAnsi"/>
      <w:szCs w:val="18"/>
    </w:rPr>
  </w:style>
  <w:style w:type="paragraph" w:styleId="ndice7">
    <w:name w:val="index 7"/>
    <w:aliases w:val="CONSIDERA - Índice 7"/>
    <w:basedOn w:val="Normal"/>
    <w:next w:val="Normal"/>
    <w:autoRedefine/>
    <w:uiPriority w:val="99"/>
    <w:unhideWhenUsed/>
    <w:rsid w:val="00A4127C"/>
    <w:pPr>
      <w:spacing w:after="0"/>
      <w:ind w:left="1540" w:hanging="220"/>
    </w:pPr>
    <w:rPr>
      <w:rFonts w:cstheme="minorHAnsi"/>
      <w:szCs w:val="18"/>
    </w:rPr>
  </w:style>
  <w:style w:type="paragraph" w:styleId="ndice8">
    <w:name w:val="index 8"/>
    <w:aliases w:val="CONSIDERA - Índice 8"/>
    <w:basedOn w:val="Normal"/>
    <w:next w:val="Normal"/>
    <w:autoRedefine/>
    <w:uiPriority w:val="99"/>
    <w:unhideWhenUsed/>
    <w:rsid w:val="00A4127C"/>
    <w:pPr>
      <w:spacing w:after="0"/>
      <w:ind w:left="1760" w:hanging="220"/>
    </w:pPr>
    <w:rPr>
      <w:rFonts w:cstheme="minorHAnsi"/>
      <w:szCs w:val="18"/>
    </w:rPr>
  </w:style>
  <w:style w:type="paragraph" w:styleId="ndice9">
    <w:name w:val="index 9"/>
    <w:aliases w:val="CONSIDERA - Índice 9"/>
    <w:basedOn w:val="Normal"/>
    <w:next w:val="Normal"/>
    <w:autoRedefine/>
    <w:uiPriority w:val="99"/>
    <w:unhideWhenUsed/>
    <w:rsid w:val="00A4127C"/>
    <w:pPr>
      <w:spacing w:after="0"/>
      <w:ind w:left="1980" w:hanging="220"/>
    </w:pPr>
    <w:rPr>
      <w:rFonts w:cstheme="minorHAnsi"/>
      <w:szCs w:val="18"/>
    </w:rPr>
  </w:style>
  <w:style w:type="paragraph" w:styleId="Ttulodendice">
    <w:name w:val="index heading"/>
    <w:basedOn w:val="Normal"/>
    <w:next w:val="ndice1"/>
    <w:uiPriority w:val="99"/>
    <w:unhideWhenUsed/>
    <w:rsid w:val="00383EFD"/>
    <w:pPr>
      <w:pBdr>
        <w:top w:val="single" w:sz="12" w:space="0" w:color="auto"/>
      </w:pBdr>
      <w:spacing w:before="360" w:after="240"/>
    </w:pPr>
    <w:rPr>
      <w:rFonts w:asciiTheme="minorHAnsi" w:hAnsiTheme="minorHAnsi" w:cstheme="minorHAnsi"/>
      <w:b/>
      <w:bCs/>
      <w:i/>
      <w:iCs/>
      <w:sz w:val="26"/>
      <w:szCs w:val="26"/>
    </w:rPr>
  </w:style>
  <w:style w:type="character" w:customStyle="1" w:styleId="Ttulo2Car">
    <w:name w:val="Título 2 Car"/>
    <w:aliases w:val="T2 CON Car"/>
    <w:basedOn w:val="Fuentedeprrafopredeter"/>
    <w:uiPriority w:val="9"/>
    <w:rsid w:val="00022F04"/>
    <w:rPr>
      <w:rFonts w:ascii="Segoe UI" w:eastAsiaTheme="majorEastAsia" w:hAnsi="Segoe UI" w:cstheme="majorBidi"/>
      <w:bCs/>
      <w:color w:val="5DBAA9"/>
      <w:sz w:val="24"/>
      <w:szCs w:val="26"/>
    </w:rPr>
  </w:style>
  <w:style w:type="paragraph" w:styleId="Sangradetextonormal">
    <w:name w:val="Body Text Indent"/>
    <w:basedOn w:val="Normal"/>
    <w:link w:val="SangradetextonormalCar"/>
    <w:uiPriority w:val="99"/>
    <w:semiHidden/>
    <w:unhideWhenUsed/>
    <w:rsid w:val="003173E0"/>
    <w:pPr>
      <w:keepLines w:val="0"/>
      <w:spacing w:before="120" w:after="120" w:line="300" w:lineRule="auto"/>
      <w:ind w:left="360"/>
    </w:pPr>
    <w:rPr>
      <w:rFonts w:ascii="Calibri" w:eastAsiaTheme="minorEastAsia" w:hAnsi="Calibri" w:cs="Times New Roman"/>
      <w:sz w:val="21"/>
      <w:szCs w:val="24"/>
      <w:lang w:val="es-ES_tradnl" w:eastAsia="es-ES_tradnl"/>
    </w:rPr>
  </w:style>
  <w:style w:type="character" w:customStyle="1" w:styleId="SangradetextonormalCar">
    <w:name w:val="Sangría de texto normal Car"/>
    <w:basedOn w:val="Fuentedeprrafopredeter"/>
    <w:link w:val="Sangradetextonormal"/>
    <w:uiPriority w:val="99"/>
    <w:semiHidden/>
    <w:rsid w:val="003173E0"/>
    <w:rPr>
      <w:rFonts w:ascii="Calibri" w:eastAsiaTheme="minorEastAsia" w:hAnsi="Calibri" w:cs="Times New Roman"/>
      <w:sz w:val="21"/>
      <w:szCs w:val="24"/>
      <w:lang w:val="es-ES_tradnl" w:eastAsia="es-ES_tradnl"/>
    </w:rPr>
  </w:style>
  <w:style w:type="table" w:customStyle="1" w:styleId="CONSIDERA-Tabladecuadrcula1clara-nfasis41">
    <w:name w:val="CONSIDERA - Tabla de cuadrícula 1 clara - Énfasis 41"/>
    <w:basedOn w:val="Tablanormal"/>
    <w:uiPriority w:val="46"/>
    <w:rsid w:val="00502BD7"/>
    <w:pPr>
      <w:spacing w:after="0"/>
    </w:pPr>
    <w:rPr>
      <w:rFonts w:ascii="Segoe UI Semilight" w:eastAsiaTheme="minorEastAsia" w:hAnsi="Segoe UI Semilight"/>
      <w:szCs w:val="24"/>
      <w:lang w:val="en-US" w:eastAsia="ja-JP"/>
    </w:rPr>
    <w:tblPr>
      <w:tblStyleRowBandSize w:val="1"/>
      <w:tblStyleColBandSize w:val="1"/>
      <w:tblBorders>
        <w:top w:val="single" w:sz="4" w:space="0" w:color="5DBAA9"/>
        <w:left w:val="single" w:sz="4" w:space="0" w:color="5DBAA9"/>
        <w:bottom w:val="single" w:sz="4" w:space="0" w:color="5DBAA9"/>
        <w:right w:val="single" w:sz="4" w:space="0" w:color="5DBAA9"/>
        <w:insideH w:val="single" w:sz="4" w:space="0" w:color="5DBAA9"/>
        <w:insideV w:val="single" w:sz="4" w:space="0" w:color="5DBAA9"/>
      </w:tblBorders>
    </w:tblPr>
    <w:tcPr>
      <w:vAlign w:val="center"/>
    </w:tcPr>
    <w:tblStylePr w:type="firstRow">
      <w:rPr>
        <w:b/>
        <w:bCs/>
      </w:rPr>
      <w:tblPr/>
      <w:tcPr>
        <w:tcBorders>
          <w:bottom w:val="single" w:sz="12" w:space="0" w:color="98BAE5" w:themeColor="accent4" w:themeTint="99"/>
        </w:tcBorders>
      </w:tcPr>
    </w:tblStylePr>
    <w:tblStylePr w:type="lastRow">
      <w:rPr>
        <w:b/>
        <w:bCs/>
      </w:rPr>
      <w:tblPr/>
      <w:tcPr>
        <w:tcBorders>
          <w:top w:val="double" w:sz="2" w:space="0" w:color="98BAE5" w:themeColor="accent4" w:themeTint="99"/>
        </w:tcBorders>
      </w:tcPr>
    </w:tblStylePr>
    <w:tblStylePr w:type="firstCol">
      <w:rPr>
        <w:b/>
        <w:bCs/>
      </w:rPr>
    </w:tblStylePr>
    <w:tblStylePr w:type="lastCol">
      <w:rPr>
        <w:b/>
        <w:bCs/>
      </w:rPr>
    </w:tblStylePr>
  </w:style>
  <w:style w:type="table" w:styleId="Listaclara-nfasis3">
    <w:name w:val="Light List Accent 3"/>
    <w:basedOn w:val="Tablanormal"/>
    <w:uiPriority w:val="61"/>
    <w:rsid w:val="00502BD7"/>
    <w:pPr>
      <w:spacing w:after="0"/>
    </w:pPr>
    <w:tblPr>
      <w:tblStyleRowBandSize w:val="1"/>
      <w:tblStyleColBandSize w:val="1"/>
      <w:tblBorders>
        <w:top w:val="single" w:sz="8" w:space="0" w:color="B2A2C7" w:themeColor="accent3"/>
        <w:left w:val="single" w:sz="8" w:space="0" w:color="B2A2C7" w:themeColor="accent3"/>
        <w:bottom w:val="single" w:sz="8" w:space="0" w:color="B2A2C7" w:themeColor="accent3"/>
        <w:right w:val="single" w:sz="8" w:space="0" w:color="B2A2C7" w:themeColor="accent3"/>
      </w:tblBorders>
    </w:tblPr>
    <w:tblStylePr w:type="firstRow">
      <w:pPr>
        <w:spacing w:before="0" w:after="0" w:line="240" w:lineRule="auto"/>
      </w:pPr>
      <w:rPr>
        <w:b/>
        <w:bCs/>
        <w:color w:val="FFFFFF" w:themeColor="background1"/>
      </w:rPr>
      <w:tblPr/>
      <w:tcPr>
        <w:shd w:val="clear" w:color="auto" w:fill="B2A2C7" w:themeFill="accent3"/>
      </w:tcPr>
    </w:tblStylePr>
    <w:tblStylePr w:type="lastRow">
      <w:pPr>
        <w:spacing w:before="0" w:after="0" w:line="240" w:lineRule="auto"/>
      </w:pPr>
      <w:rPr>
        <w:b/>
        <w:bCs/>
      </w:rPr>
      <w:tblPr/>
      <w:tcPr>
        <w:tcBorders>
          <w:top w:val="double" w:sz="6" w:space="0" w:color="B2A2C7" w:themeColor="accent3"/>
          <w:left w:val="single" w:sz="8" w:space="0" w:color="B2A2C7" w:themeColor="accent3"/>
          <w:bottom w:val="single" w:sz="8" w:space="0" w:color="B2A2C7" w:themeColor="accent3"/>
          <w:right w:val="single" w:sz="8" w:space="0" w:color="B2A2C7" w:themeColor="accent3"/>
        </w:tcBorders>
      </w:tcPr>
    </w:tblStylePr>
    <w:tblStylePr w:type="firstCol">
      <w:rPr>
        <w:b/>
        <w:bCs/>
      </w:rPr>
    </w:tblStylePr>
    <w:tblStylePr w:type="lastCol">
      <w:rPr>
        <w:b/>
        <w:bCs/>
      </w:rPr>
    </w:tblStylePr>
    <w:tblStylePr w:type="band1Vert">
      <w:tblPr/>
      <w:tcPr>
        <w:tcBorders>
          <w:top w:val="single" w:sz="8" w:space="0" w:color="B2A2C7" w:themeColor="accent3"/>
          <w:left w:val="single" w:sz="8" w:space="0" w:color="B2A2C7" w:themeColor="accent3"/>
          <w:bottom w:val="single" w:sz="8" w:space="0" w:color="B2A2C7" w:themeColor="accent3"/>
          <w:right w:val="single" w:sz="8" w:space="0" w:color="B2A2C7" w:themeColor="accent3"/>
        </w:tcBorders>
      </w:tcPr>
    </w:tblStylePr>
    <w:tblStylePr w:type="band1Horz">
      <w:tblPr/>
      <w:tcPr>
        <w:tcBorders>
          <w:top w:val="single" w:sz="8" w:space="0" w:color="B2A2C7" w:themeColor="accent3"/>
          <w:left w:val="single" w:sz="8" w:space="0" w:color="B2A2C7" w:themeColor="accent3"/>
          <w:bottom w:val="single" w:sz="8" w:space="0" w:color="B2A2C7" w:themeColor="accent3"/>
          <w:right w:val="single" w:sz="8" w:space="0" w:color="B2A2C7" w:themeColor="accent3"/>
        </w:tcBorders>
      </w:tcPr>
    </w:tblStylePr>
  </w:style>
  <w:style w:type="table" w:styleId="Tablaconcuadrcula">
    <w:name w:val="Table Grid"/>
    <w:basedOn w:val="Tablanormal"/>
    <w:uiPriority w:val="59"/>
    <w:rsid w:val="00502B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SIDERA-Estilo1">
    <w:name w:val="CONSIDERA - Estilo1"/>
    <w:basedOn w:val="Tablanormal"/>
    <w:uiPriority w:val="99"/>
    <w:rsid w:val="00502BD7"/>
    <w:pPr>
      <w:spacing w:after="0"/>
      <w:jc w:val="center"/>
    </w:pPr>
    <w:rPr>
      <w:rFonts w:ascii="Segoe UI Semilight" w:hAnsi="Segoe UI Semilight"/>
      <w:sz w:val="18"/>
    </w:rPr>
    <w:tblPr>
      <w:tblBorders>
        <w:top w:val="single" w:sz="4" w:space="0" w:color="5DBAA9"/>
        <w:left w:val="single" w:sz="4" w:space="0" w:color="5DBAA9"/>
        <w:bottom w:val="single" w:sz="4" w:space="0" w:color="5DBAA9"/>
        <w:right w:val="single" w:sz="4" w:space="0" w:color="5DBAA9"/>
        <w:insideH w:val="single" w:sz="4" w:space="0" w:color="5DBAA9"/>
        <w:insideV w:val="single" w:sz="4" w:space="0" w:color="5DBAA9"/>
      </w:tblBorders>
    </w:tblPr>
    <w:tcPr>
      <w:shd w:val="clear" w:color="auto" w:fill="FFFFFF" w:themeFill="background1"/>
      <w:vAlign w:val="center"/>
    </w:tcPr>
  </w:style>
  <w:style w:type="character" w:styleId="Hipervnculo">
    <w:name w:val="Hyperlink"/>
    <w:basedOn w:val="Fuentedeprrafopredeter"/>
    <w:uiPriority w:val="99"/>
    <w:unhideWhenUsed/>
    <w:rsid w:val="00DE7836"/>
    <w:rPr>
      <w:color w:val="5DBAA9" w:themeColor="hyperlink"/>
      <w:u w:val="single"/>
    </w:rPr>
  </w:style>
  <w:style w:type="character" w:customStyle="1" w:styleId="Ttulo3Car">
    <w:name w:val="Título 3 Car"/>
    <w:aliases w:val="T3 CON Car"/>
    <w:basedOn w:val="Fuentedeprrafopredeter"/>
    <w:uiPriority w:val="9"/>
    <w:rsid w:val="004959AD"/>
    <w:rPr>
      <w:rFonts w:ascii="Segoe UI" w:eastAsiaTheme="majorEastAsia" w:hAnsi="Segoe UI" w:cstheme="majorBidi"/>
      <w:bCs/>
      <w:color w:val="7F7F7F" w:themeColor="text1" w:themeTint="80"/>
      <w:sz w:val="20"/>
    </w:rPr>
  </w:style>
  <w:style w:type="character" w:customStyle="1" w:styleId="SubttuloCar">
    <w:name w:val="Subtítulo Car"/>
    <w:basedOn w:val="Fuentedeprrafopredeter"/>
    <w:uiPriority w:val="3"/>
    <w:rsid w:val="00A4363B"/>
    <w:rPr>
      <w:rFonts w:ascii="Segoe UI Semilight" w:eastAsiaTheme="majorEastAsia" w:hAnsi="Segoe UI Semilight" w:cstheme="majorBidi"/>
      <w:i/>
      <w:iCs/>
      <w:color w:val="5DBAA9"/>
      <w:spacing w:val="15"/>
      <w:sz w:val="20"/>
      <w:szCs w:val="24"/>
    </w:rPr>
  </w:style>
  <w:style w:type="character" w:styleId="nfasisintenso">
    <w:name w:val="Intense Emphasis"/>
    <w:basedOn w:val="Fuentedeprrafopredeter"/>
    <w:uiPriority w:val="21"/>
    <w:qFormat/>
    <w:rsid w:val="009B3304"/>
    <w:rPr>
      <w:rFonts w:ascii="Calibri Light" w:hAnsi="Calibri Light"/>
      <w:b/>
      <w:bCs/>
      <w:i/>
      <w:iCs/>
      <w:color w:val="5DBAA9"/>
      <w:sz w:val="20"/>
    </w:rPr>
  </w:style>
  <w:style w:type="character" w:styleId="nfasissutil">
    <w:name w:val="Subtle Emphasis"/>
    <w:basedOn w:val="Fuentedeprrafopredeter"/>
    <w:uiPriority w:val="19"/>
    <w:qFormat/>
    <w:rsid w:val="009B3304"/>
    <w:rPr>
      <w:rFonts w:ascii="Calibri Light" w:hAnsi="Calibri Light"/>
      <w:i/>
      <w:iCs/>
      <w:color w:val="808080" w:themeColor="text1" w:themeTint="7F"/>
    </w:rPr>
  </w:style>
  <w:style w:type="paragraph" w:styleId="Sinespaciado">
    <w:name w:val="No Spacing"/>
    <w:uiPriority w:val="1"/>
    <w:rsid w:val="009B3304"/>
    <w:pPr>
      <w:spacing w:after="0"/>
    </w:pPr>
    <w:rPr>
      <w:rFonts w:ascii="Calibri Light" w:hAnsi="Calibri Light"/>
    </w:rPr>
  </w:style>
  <w:style w:type="character" w:styleId="Textoennegrita">
    <w:name w:val="Strong"/>
    <w:basedOn w:val="Fuentedeprrafopredeter"/>
    <w:uiPriority w:val="22"/>
    <w:qFormat/>
    <w:rsid w:val="009B3304"/>
    <w:rPr>
      <w:rFonts w:ascii="Calibri Light" w:hAnsi="Calibri Light"/>
      <w:b/>
      <w:bCs/>
    </w:rPr>
  </w:style>
  <w:style w:type="character" w:styleId="nfasis">
    <w:name w:val="Emphasis"/>
    <w:aliases w:val="Tabla"/>
    <w:basedOn w:val="nfasissutil"/>
    <w:uiPriority w:val="20"/>
    <w:rsid w:val="004959AD"/>
    <w:rPr>
      <w:rFonts w:ascii="Segoe UI" w:hAnsi="Segoe UI"/>
      <w:i w:val="0"/>
      <w:iCs w:val="0"/>
      <w:color w:val="808080" w:themeColor="text1" w:themeTint="7F"/>
    </w:rPr>
  </w:style>
  <w:style w:type="character" w:styleId="Referenciasutil">
    <w:name w:val="Subtle Reference"/>
    <w:basedOn w:val="Fuentedeprrafopredeter"/>
    <w:uiPriority w:val="31"/>
    <w:rsid w:val="009B3304"/>
    <w:rPr>
      <w:rFonts w:ascii="Calibri Light" w:hAnsi="Calibri Light"/>
      <w:smallCaps/>
      <w:color w:val="C3D69B" w:themeColor="accent2"/>
      <w:u w:val="single"/>
    </w:rPr>
  </w:style>
  <w:style w:type="character" w:styleId="Referenciaintensa">
    <w:name w:val="Intense Reference"/>
    <w:basedOn w:val="Fuentedeprrafopredeter"/>
    <w:uiPriority w:val="32"/>
    <w:qFormat/>
    <w:rsid w:val="004959AD"/>
    <w:rPr>
      <w:rFonts w:ascii="Segoe UI" w:hAnsi="Segoe UI"/>
      <w:b w:val="0"/>
      <w:bCs/>
      <w:smallCaps/>
      <w:color w:val="7F7F7F" w:themeColor="text1" w:themeTint="80"/>
      <w:spacing w:val="5"/>
      <w:sz w:val="18"/>
      <w:u w:val="none"/>
    </w:rPr>
  </w:style>
  <w:style w:type="character" w:styleId="Ttulodellibro">
    <w:name w:val="Book Title"/>
    <w:basedOn w:val="Fuentedeprrafopredeter"/>
    <w:uiPriority w:val="33"/>
    <w:rsid w:val="009B3304"/>
    <w:rPr>
      <w:rFonts w:ascii="Calibri Light" w:hAnsi="Calibri Light"/>
      <w:b/>
      <w:bCs/>
      <w:smallCaps/>
      <w:spacing w:val="5"/>
    </w:rPr>
  </w:style>
  <w:style w:type="paragraph" w:styleId="Citadestacada">
    <w:name w:val="Intense Quote"/>
    <w:basedOn w:val="Normal"/>
    <w:next w:val="Normal"/>
    <w:link w:val="CitadestacadaCar"/>
    <w:autoRedefine/>
    <w:uiPriority w:val="30"/>
    <w:qFormat/>
    <w:rsid w:val="004959AD"/>
    <w:pPr>
      <w:pBdr>
        <w:top w:val="single" w:sz="4" w:space="10" w:color="3DA8AA"/>
        <w:bottom w:val="single" w:sz="4" w:space="10" w:color="3DA8AA"/>
      </w:pBdr>
      <w:spacing w:before="360" w:after="360"/>
      <w:ind w:left="864" w:right="864"/>
      <w:jc w:val="center"/>
    </w:pPr>
    <w:rPr>
      <w:i/>
      <w:iCs/>
      <w:color w:val="3DA8AA"/>
    </w:rPr>
  </w:style>
  <w:style w:type="numbering" w:styleId="111111">
    <w:name w:val="Outline List 2"/>
    <w:basedOn w:val="Sinlista"/>
    <w:uiPriority w:val="99"/>
    <w:semiHidden/>
    <w:unhideWhenUsed/>
    <w:rsid w:val="004959AD"/>
  </w:style>
  <w:style w:type="character" w:customStyle="1" w:styleId="CitadestacadaCar">
    <w:name w:val="Cita destacada Car"/>
    <w:basedOn w:val="Fuentedeprrafopredeter"/>
    <w:link w:val="Citadestacada"/>
    <w:uiPriority w:val="30"/>
    <w:rsid w:val="004959AD"/>
    <w:rPr>
      <w:rFonts w:ascii="Segoe UI" w:hAnsi="Segoe UI"/>
      <w:i/>
      <w:iCs/>
      <w:color w:val="3DA8AA"/>
      <w:sz w:val="20"/>
    </w:rPr>
  </w:style>
  <w:style w:type="character" w:customStyle="1" w:styleId="Ttulo4Car">
    <w:name w:val="Título 4 Car"/>
    <w:aliases w:val="T4 CON Car"/>
    <w:basedOn w:val="Fuentedeprrafopredeter"/>
    <w:uiPriority w:val="9"/>
    <w:rsid w:val="00FF41EA"/>
    <w:rPr>
      <w:rFonts w:ascii="Segoe UI" w:eastAsiaTheme="majorEastAsia" w:hAnsi="Segoe UI" w:cstheme="majorBidi"/>
      <w:i/>
      <w:iCs/>
      <w:color w:val="7F7F7F" w:themeColor="text1" w:themeTint="80"/>
      <w:sz w:val="18"/>
    </w:rPr>
  </w:style>
  <w:style w:type="paragraph" w:customStyle="1" w:styleId="Tablas">
    <w:name w:val="Tablas"/>
    <w:basedOn w:val="Normal"/>
    <w:autoRedefine/>
    <w:qFormat/>
    <w:rsid w:val="00022F04"/>
    <w:pPr>
      <w:tabs>
        <w:tab w:val="num" w:pos="720"/>
      </w:tabs>
      <w:ind w:left="720" w:hanging="720"/>
    </w:pPr>
    <w:rPr>
      <w:color w:val="595959" w:themeColor="text1" w:themeTint="A6"/>
      <w:lang w:val="es-ES_tradnl" w:eastAsia="es-ES_tradnl"/>
    </w:rPr>
  </w:style>
  <w:style w:type="character" w:customStyle="1" w:styleId="Ttulo5Car">
    <w:name w:val="Título 5 Car"/>
    <w:basedOn w:val="Fuentedeprrafopredeter"/>
    <w:uiPriority w:val="9"/>
    <w:semiHidden/>
    <w:rsid w:val="00022F04"/>
    <w:rPr>
      <w:rFonts w:asciiTheme="majorHAnsi" w:eastAsiaTheme="majorEastAsia" w:hAnsiTheme="majorHAnsi" w:cstheme="majorBidi"/>
      <w:color w:val="3E9282" w:themeColor="accent1" w:themeShade="BF"/>
      <w:sz w:val="20"/>
    </w:rPr>
  </w:style>
  <w:style w:type="character" w:customStyle="1" w:styleId="Ttulo6Car">
    <w:name w:val="Título 6 Car"/>
    <w:basedOn w:val="Fuentedeprrafopredeter"/>
    <w:uiPriority w:val="9"/>
    <w:semiHidden/>
    <w:rsid w:val="00022F04"/>
    <w:rPr>
      <w:rFonts w:asciiTheme="majorHAnsi" w:eastAsiaTheme="majorEastAsia" w:hAnsiTheme="majorHAnsi" w:cstheme="majorBidi"/>
      <w:color w:val="296156" w:themeColor="accent1" w:themeShade="7F"/>
      <w:sz w:val="20"/>
    </w:rPr>
  </w:style>
  <w:style w:type="character" w:customStyle="1" w:styleId="Ttulo7Car">
    <w:name w:val="Título 7 Car"/>
    <w:basedOn w:val="Fuentedeprrafopredeter"/>
    <w:link w:val="Ttulo7"/>
    <w:uiPriority w:val="9"/>
    <w:semiHidden/>
    <w:rsid w:val="00022F04"/>
    <w:rPr>
      <w:rFonts w:asciiTheme="majorHAnsi" w:eastAsiaTheme="majorEastAsia" w:hAnsiTheme="majorHAnsi" w:cstheme="majorBidi"/>
      <w:i/>
      <w:iCs/>
      <w:color w:val="296156" w:themeColor="accent1" w:themeShade="7F"/>
      <w:sz w:val="20"/>
    </w:rPr>
  </w:style>
  <w:style w:type="character" w:customStyle="1" w:styleId="Ttulo8Car">
    <w:name w:val="Título 8 Car"/>
    <w:basedOn w:val="Fuentedeprrafopredeter"/>
    <w:link w:val="Ttulo8"/>
    <w:uiPriority w:val="9"/>
    <w:semiHidden/>
    <w:rsid w:val="00022F0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22F04"/>
    <w:rPr>
      <w:rFonts w:asciiTheme="majorHAnsi" w:eastAsiaTheme="majorEastAsia" w:hAnsiTheme="majorHAnsi" w:cstheme="majorBidi"/>
      <w:i/>
      <w:iCs/>
      <w:color w:val="272727" w:themeColor="text1" w:themeTint="D8"/>
      <w:sz w:val="21"/>
      <w:szCs w:val="21"/>
    </w:rPr>
  </w:style>
  <w:style w:type="paragraph" w:customStyle="1" w:styleId="Ilustraciones">
    <w:name w:val="Ilustraciones"/>
    <w:basedOn w:val="Normal"/>
    <w:autoRedefine/>
    <w:qFormat/>
    <w:rsid w:val="00022F04"/>
    <w:pPr>
      <w:tabs>
        <w:tab w:val="num" w:pos="720"/>
      </w:tabs>
      <w:ind w:left="720" w:hanging="720"/>
    </w:pPr>
    <w:rPr>
      <w:color w:val="595959" w:themeColor="text1" w:themeTint="A6"/>
      <w:lang w:val="es-ES_tradnl" w:eastAsia="es-ES_tradnl"/>
    </w:rPr>
  </w:style>
  <w:style w:type="paragraph" w:styleId="Textoindependiente">
    <w:name w:val="Body Text"/>
    <w:basedOn w:val="Normal"/>
    <w:link w:val="TextoindependienteCar"/>
    <w:uiPriority w:val="99"/>
    <w:semiHidden/>
    <w:unhideWhenUsed/>
    <w:rsid w:val="005E20E0"/>
    <w:pPr>
      <w:spacing w:after="120"/>
    </w:pPr>
  </w:style>
  <w:style w:type="character" w:customStyle="1" w:styleId="TextoindependienteCar">
    <w:name w:val="Texto independiente Car"/>
    <w:basedOn w:val="Fuentedeprrafopredeter"/>
    <w:link w:val="Textoindependiente"/>
    <w:uiPriority w:val="99"/>
    <w:semiHidden/>
    <w:rsid w:val="005E20E0"/>
    <w:rPr>
      <w:rFonts w:ascii="Segoe UI" w:hAnsi="Segoe UI"/>
      <w:sz w:val="20"/>
    </w:rPr>
  </w:style>
  <w:style w:type="character" w:styleId="Refdecomentario">
    <w:name w:val="annotation reference"/>
    <w:basedOn w:val="Fuentedeprrafopredeter"/>
    <w:uiPriority w:val="99"/>
    <w:semiHidden/>
    <w:unhideWhenUsed/>
    <w:rsid w:val="00044913"/>
    <w:rPr>
      <w:sz w:val="16"/>
      <w:szCs w:val="16"/>
    </w:rPr>
  </w:style>
  <w:style w:type="paragraph" w:styleId="Textocomentario">
    <w:name w:val="annotation text"/>
    <w:basedOn w:val="Normal"/>
    <w:link w:val="TextocomentarioCar"/>
    <w:uiPriority w:val="99"/>
    <w:semiHidden/>
    <w:unhideWhenUsed/>
    <w:rsid w:val="00044913"/>
  </w:style>
  <w:style w:type="character" w:customStyle="1" w:styleId="TextocomentarioCar">
    <w:name w:val="Texto comentario Car"/>
    <w:basedOn w:val="Fuentedeprrafopredeter"/>
    <w:link w:val="Textocomentario"/>
    <w:uiPriority w:val="99"/>
    <w:semiHidden/>
    <w:rsid w:val="00044913"/>
    <w:rPr>
      <w:rFonts w:ascii="Segoe UI" w:hAnsi="Segoe UI"/>
      <w:sz w:val="20"/>
      <w:szCs w:val="20"/>
    </w:rPr>
  </w:style>
  <w:style w:type="paragraph" w:styleId="Asuntodelcomentario">
    <w:name w:val="annotation subject"/>
    <w:basedOn w:val="Textocomentario"/>
    <w:next w:val="Textocomentario"/>
    <w:link w:val="AsuntodelcomentarioCar"/>
    <w:uiPriority w:val="99"/>
    <w:semiHidden/>
    <w:unhideWhenUsed/>
    <w:rsid w:val="00044913"/>
    <w:rPr>
      <w:b/>
      <w:bCs/>
    </w:rPr>
  </w:style>
  <w:style w:type="character" w:customStyle="1" w:styleId="AsuntodelcomentarioCar">
    <w:name w:val="Asunto del comentario Car"/>
    <w:basedOn w:val="TextocomentarioCar"/>
    <w:link w:val="Asuntodelcomentario"/>
    <w:uiPriority w:val="99"/>
    <w:semiHidden/>
    <w:rsid w:val="00044913"/>
    <w:rPr>
      <w:rFonts w:ascii="Segoe UI" w:hAnsi="Segoe UI"/>
      <w:b/>
      <w:bCs/>
      <w:sz w:val="20"/>
      <w:szCs w:val="20"/>
    </w:rPr>
  </w:style>
  <w:style w:type="paragraph" w:styleId="Revisin">
    <w:name w:val="Revision"/>
    <w:hidden/>
    <w:uiPriority w:val="99"/>
    <w:semiHidden/>
    <w:rsid w:val="007D0526"/>
    <w:pPr>
      <w:spacing w:after="0"/>
    </w:pPr>
    <w:rPr>
      <w:rFonts w:ascii="Segoe UI" w:hAnsi="Segoe UI"/>
    </w:rPr>
  </w:style>
  <w:style w:type="paragraph" w:styleId="Subttulo">
    <w:name w:val="Subtitle"/>
    <w:basedOn w:val="Normal"/>
    <w:next w:val="Normal"/>
    <w:uiPriority w:val="11"/>
    <w:qFormat/>
    <w:rPr>
      <w:i/>
      <w:iCs/>
      <w:color w:val="5DBAA9"/>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CONSIDERA Oficial">
      <a:dk1>
        <a:sysClr val="windowText" lastClr="000000"/>
      </a:dk1>
      <a:lt1>
        <a:sysClr val="window" lastClr="FFFFFF"/>
      </a:lt1>
      <a:dk2>
        <a:srgbClr val="44546A"/>
      </a:dk2>
      <a:lt2>
        <a:srgbClr val="E7E6E6"/>
      </a:lt2>
      <a:accent1>
        <a:srgbClr val="5DBAA9"/>
      </a:accent1>
      <a:accent2>
        <a:srgbClr val="C3D69B"/>
      </a:accent2>
      <a:accent3>
        <a:srgbClr val="B2A2C7"/>
      </a:accent3>
      <a:accent4>
        <a:srgbClr val="548DD4"/>
      </a:accent4>
      <a:accent5>
        <a:srgbClr val="D99694"/>
      </a:accent5>
      <a:accent6>
        <a:srgbClr val="FBB447"/>
      </a:accent6>
      <a:hlink>
        <a:srgbClr val="5DBAA9"/>
      </a:hlink>
      <a:folHlink>
        <a:srgbClr val="B2A2C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M3thtx5JXM8KdCJcgjSBu1OxXQ==">CgMxLjAyDmguMWZzNG1hNm1vZWtvOAByITFadVpJZGFhclpHcG0xYWxaT0lPN1JfQW0xVnZ2eS1kWQ==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419</Words>
  <Characters>2308</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Vivas</dc:creator>
  <cp:lastModifiedBy>Plácida Martín Ferrera</cp:lastModifiedBy>
  <cp:revision>2</cp:revision>
  <dcterms:created xsi:type="dcterms:W3CDTF">2026-02-19T07:34:00Z</dcterms:created>
  <dcterms:modified xsi:type="dcterms:W3CDTF">2026-02-19T07:34:00Z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0x0101005B58512D4D4FCC40A691B91AF3B1D626</vt:lpwstr>
  </property>
  <property fmtid="{D5CDD505-2E9C-101B-9397-08002B2CF9AE}" pid="3" name="MediaServiceImageTags">
    <vt:lpwstr/>
  </property>
</Properties>
</file>